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84" w:rsidRPr="00BB3B84" w:rsidRDefault="00BB3B84" w:rsidP="00BB3B84">
      <w:r w:rsidRPr="00BB3B84">
        <w:t xml:space="preserve">Materiał zawiera 15 kart - na 5 pierwszych przedstawione są kontenery na śmieci, na kolejnych 20 ilustracji śmieci, które należy posegregować, umieszczając </w:t>
      </w:r>
      <w:bookmarkStart w:id="0" w:name="_GoBack"/>
      <w:bookmarkEnd w:id="0"/>
      <w:r w:rsidRPr="00BB3B84">
        <w:t xml:space="preserve">na odpowiednich kontenerach. </w:t>
      </w:r>
    </w:p>
    <w:p w:rsidR="00496FEF" w:rsidRDefault="00496FEF"/>
    <w:sectPr w:rsidR="0049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84"/>
    <w:rsid w:val="00496FEF"/>
    <w:rsid w:val="005F395C"/>
    <w:rsid w:val="00B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A946-5107-49B5-B2F4-A1E37E80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2021-04-07T09:57:00Z</dcterms:created>
  <dcterms:modified xsi:type="dcterms:W3CDTF">2021-04-07T09:57:00Z</dcterms:modified>
</cp:coreProperties>
</file>